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D1" w:rsidRDefault="002231D1" w:rsidP="002231D1">
      <w:pPr>
        <w:pBdr>
          <w:top w:val="none" w:sz="4" w:space="0" w:color="000000"/>
          <w:left w:val="none" w:sz="4" w:space="0" w:color="000000"/>
          <w:bottom w:val="none" w:sz="4" w:space="0" w:color="000000"/>
          <w:right w:val="none" w:sz="4" w:space="0" w:color="000000"/>
        </w:pBdr>
        <w:shd w:val="clear" w:color="FFFFFF" w:fill="FFFFFF"/>
        <w:spacing w:before="119" w:after="120" w:line="68" w:lineRule="atLeast"/>
        <w:ind w:right="227"/>
        <w:jc w:val="both"/>
      </w:pPr>
      <w:r>
        <w:rPr>
          <w:rFonts w:ascii="Marianne" w:eastAsia="Marianne" w:hAnsi="Marianne" w:cs="Marianne"/>
          <w:b/>
          <w:color w:val="2E77B5"/>
          <w:sz w:val="28"/>
        </w:rPr>
        <w:t>Annexe 1 – spécificités régionales</w:t>
      </w:r>
    </w:p>
    <w:p w:rsidR="002231D1" w:rsidRDefault="002231D1" w:rsidP="002231D1">
      <w:pPr>
        <w:pBdr>
          <w:top w:val="none" w:sz="4" w:space="0" w:color="000000"/>
          <w:left w:val="none" w:sz="4" w:space="0" w:color="000000"/>
          <w:bottom w:val="none" w:sz="4" w:space="0" w:color="000000"/>
          <w:right w:val="none" w:sz="4" w:space="0" w:color="000000"/>
        </w:pBdr>
        <w:tabs>
          <w:tab w:val="left" w:pos="5176"/>
        </w:tabs>
        <w:jc w:val="both"/>
        <w:rPr>
          <w:rFonts w:ascii="Marianne" w:hAnsi="Marianne" w:cs="Marianne"/>
          <w:b/>
          <w:bCs/>
        </w:rPr>
      </w:pPr>
      <w:r>
        <w:rPr>
          <w:rFonts w:ascii="Marianne" w:eastAsia="Times New Roman" w:hAnsi="Marianne" w:cs="Times New Roman"/>
          <w:color w:val="000000"/>
          <w:u w:val="single"/>
          <w:lang w:eastAsia="fr-FR"/>
        </w:rPr>
        <w:t>Nom de la Région</w:t>
      </w:r>
      <w:r>
        <w:rPr>
          <w:rFonts w:ascii="Marianne" w:eastAsia="Marianne" w:hAnsi="Marianne" w:cs="Marianne"/>
          <w:lang w:eastAsia="fr-FR"/>
        </w:rPr>
        <w:t xml:space="preserve"> : </w:t>
      </w:r>
      <w:r>
        <w:rPr>
          <w:rFonts w:ascii="Marianne" w:eastAsia="Marianne" w:hAnsi="Marianne" w:cs="Marianne"/>
          <w:b/>
          <w:bCs/>
          <w:lang w:eastAsia="fr-FR"/>
        </w:rPr>
        <w:t>Hauts</w:t>
      </w:r>
      <w:r w:rsidR="004B5DF9">
        <w:rPr>
          <w:rFonts w:ascii="Marianne" w:eastAsia="Marianne" w:hAnsi="Marianne" w:cs="Marianne"/>
          <w:b/>
          <w:bCs/>
          <w:lang w:eastAsia="fr-FR"/>
        </w:rPr>
        <w:t>-</w:t>
      </w:r>
      <w:r>
        <w:rPr>
          <w:rFonts w:ascii="Marianne" w:eastAsia="Marianne" w:hAnsi="Marianne" w:cs="Marianne"/>
          <w:b/>
          <w:bCs/>
          <w:lang w:eastAsia="fr-FR"/>
        </w:rPr>
        <w:t>de</w:t>
      </w:r>
      <w:r w:rsidR="004B5DF9">
        <w:rPr>
          <w:rFonts w:ascii="Marianne" w:eastAsia="Marianne" w:hAnsi="Marianne" w:cs="Marianne"/>
          <w:b/>
          <w:bCs/>
          <w:lang w:eastAsia="fr-FR"/>
        </w:rPr>
        <w:t>-</w:t>
      </w:r>
      <w:r>
        <w:rPr>
          <w:rFonts w:ascii="Marianne" w:eastAsia="Marianne" w:hAnsi="Marianne" w:cs="Marianne"/>
          <w:b/>
          <w:bCs/>
          <w:lang w:eastAsia="fr-FR"/>
        </w:rPr>
        <w:t xml:space="preserve">France </w:t>
      </w:r>
    </w:p>
    <w:p w:rsidR="002231D1" w:rsidRDefault="002231D1" w:rsidP="002231D1">
      <w:pPr>
        <w:tabs>
          <w:tab w:val="left" w:pos="5176"/>
        </w:tabs>
        <w:spacing w:line="240" w:lineRule="auto"/>
        <w:jc w:val="both"/>
        <w:rPr>
          <w:rFonts w:ascii="Marianne" w:hAnsi="Marianne" w:cs="Marianne"/>
        </w:rPr>
      </w:pPr>
      <w:r>
        <w:rPr>
          <w:rFonts w:ascii="Marianne" w:eastAsia="Marianne" w:hAnsi="Marianne" w:cs="Marianne"/>
          <w:b/>
          <w:bCs/>
          <w:color w:val="000000"/>
          <w:lang w:eastAsia="fr-FR"/>
        </w:rPr>
        <w:t>Calendrier</w:t>
      </w:r>
      <w:r>
        <w:rPr>
          <w:rFonts w:ascii="Marianne" w:eastAsia="Marianne" w:hAnsi="Marianne" w:cs="Marianne"/>
          <w:color w:val="000000"/>
          <w:lang w:eastAsia="fr-FR"/>
        </w:rPr>
        <w:t> :</w:t>
      </w:r>
    </w:p>
    <w:p w:rsidR="002231D1" w:rsidRDefault="002231D1" w:rsidP="002231D1">
      <w:pPr>
        <w:tabs>
          <w:tab w:val="left" w:pos="5176"/>
        </w:tabs>
        <w:spacing w:line="240" w:lineRule="auto"/>
        <w:jc w:val="both"/>
        <w:rPr>
          <w:rFonts w:ascii="Marianne" w:hAnsi="Marianne" w:cs="Marianne"/>
        </w:rPr>
      </w:pPr>
      <w:r>
        <w:rPr>
          <w:rFonts w:ascii="Marianne" w:hAnsi="Marianne" w:cs="Marianne"/>
        </w:rPr>
        <w:t>Dépôt des candidatures via démarches simplifiées dès la publicati</w:t>
      </w:r>
      <w:r w:rsidR="00934BD0">
        <w:rPr>
          <w:rFonts w:ascii="Marianne" w:hAnsi="Marianne" w:cs="Marianne"/>
        </w:rPr>
        <w:t xml:space="preserve">on de l’appel à candidatures </w:t>
      </w:r>
      <w:r>
        <w:rPr>
          <w:rFonts w:ascii="Marianne" w:hAnsi="Marianne" w:cs="Marianne"/>
        </w:rPr>
        <w:t>(sous réserve des crédits suffisants)</w:t>
      </w:r>
      <w:r w:rsidR="00934BD0">
        <w:rPr>
          <w:rFonts w:ascii="Marianne" w:hAnsi="Marianne" w:cs="Marianne"/>
        </w:rPr>
        <w:t xml:space="preserve"> et jusqu’au 5 septembre. </w:t>
      </w:r>
    </w:p>
    <w:p w:rsidR="00934BD0" w:rsidRPr="0067136B" w:rsidRDefault="00934BD0" w:rsidP="002231D1">
      <w:pPr>
        <w:tabs>
          <w:tab w:val="left" w:pos="5176"/>
        </w:tabs>
        <w:spacing w:line="240" w:lineRule="auto"/>
        <w:jc w:val="both"/>
        <w:rPr>
          <w:rFonts w:ascii="Marianne" w:hAnsi="Marianne" w:cs="Marianne"/>
          <w:b/>
        </w:rPr>
      </w:pPr>
      <w:r w:rsidRPr="0067136B">
        <w:rPr>
          <w:rFonts w:ascii="Marianne" w:hAnsi="Marianne" w:cs="Marianne"/>
          <w:b/>
        </w:rPr>
        <w:t xml:space="preserve">Résumé du calendrier </w:t>
      </w:r>
    </w:p>
    <w:p w:rsidR="002231D1" w:rsidRPr="00176D25" w:rsidRDefault="004B5DF9" w:rsidP="002231D1">
      <w:pPr>
        <w:numPr>
          <w:ilvl w:val="0"/>
          <w:numId w:val="2"/>
        </w:numPr>
        <w:tabs>
          <w:tab w:val="left" w:pos="5176"/>
        </w:tabs>
        <w:spacing w:line="240" w:lineRule="auto"/>
        <w:jc w:val="both"/>
        <w:rPr>
          <w:rFonts w:ascii="Marianne" w:eastAsia="Marianne" w:hAnsi="Marianne" w:cs="Marianne"/>
          <w:lang w:eastAsia="fr-FR"/>
        </w:rPr>
      </w:pPr>
      <w:r>
        <w:rPr>
          <w:rFonts w:ascii="Marianne" w:eastAsia="Marianne" w:hAnsi="Marianne" w:cs="Marianne"/>
          <w:lang w:eastAsia="fr-FR"/>
        </w:rPr>
        <w:t>Date limite de candidature :</w:t>
      </w:r>
      <w:r w:rsidR="002231D1" w:rsidRPr="00176D25">
        <w:rPr>
          <w:rFonts w:ascii="Marianne" w:eastAsia="Marianne" w:hAnsi="Marianne" w:cs="Marianne"/>
          <w:lang w:eastAsia="fr-FR"/>
        </w:rPr>
        <w:t xml:space="preserve"> </w:t>
      </w:r>
      <w:r w:rsidR="002231D1" w:rsidRPr="00176D25">
        <w:rPr>
          <w:rFonts w:ascii="Marianne" w:eastAsia="Marianne" w:hAnsi="Marianne" w:cs="Marianne"/>
          <w:b/>
          <w:bCs/>
          <w:lang w:eastAsia="fr-FR"/>
        </w:rPr>
        <w:t>5 septembre</w:t>
      </w:r>
    </w:p>
    <w:p w:rsidR="002231D1" w:rsidRPr="00176D25" w:rsidRDefault="002231D1" w:rsidP="002231D1">
      <w:pPr>
        <w:numPr>
          <w:ilvl w:val="0"/>
          <w:numId w:val="2"/>
        </w:numPr>
        <w:tabs>
          <w:tab w:val="left" w:pos="5176"/>
        </w:tabs>
        <w:spacing w:line="240" w:lineRule="auto"/>
        <w:jc w:val="both"/>
        <w:rPr>
          <w:rFonts w:ascii="Marianne" w:eastAsia="Marianne" w:hAnsi="Marianne" w:cs="Marianne"/>
          <w:lang w:eastAsia="fr-FR"/>
        </w:rPr>
      </w:pPr>
      <w:r w:rsidRPr="00176D25">
        <w:rPr>
          <w:rFonts w:ascii="Marianne" w:eastAsia="Marianne" w:hAnsi="Marianne" w:cs="Marianne"/>
          <w:lang w:eastAsia="fr-FR"/>
        </w:rPr>
        <w:t>Instruction : du</w:t>
      </w:r>
      <w:r w:rsidRPr="004B5DF9">
        <w:rPr>
          <w:rFonts w:ascii="Marianne" w:eastAsia="Marianne" w:hAnsi="Marianne" w:cs="Marianne"/>
          <w:b/>
          <w:lang w:eastAsia="fr-FR"/>
        </w:rPr>
        <w:t xml:space="preserve"> </w:t>
      </w:r>
      <w:r w:rsidR="00F43694">
        <w:rPr>
          <w:rFonts w:ascii="Marianne" w:eastAsia="Marianne" w:hAnsi="Marianne" w:cs="Marianne"/>
          <w:b/>
          <w:lang w:eastAsia="fr-FR"/>
        </w:rPr>
        <w:t>8</w:t>
      </w:r>
      <w:r w:rsidR="00F43694">
        <w:rPr>
          <w:rFonts w:ascii="Marianne" w:eastAsia="Marianne" w:hAnsi="Marianne" w:cs="Marianne"/>
          <w:b/>
          <w:bCs/>
          <w:lang w:eastAsia="fr-FR"/>
        </w:rPr>
        <w:t xml:space="preserve"> au 20</w:t>
      </w:r>
      <w:r w:rsidRPr="00176D25">
        <w:rPr>
          <w:rFonts w:ascii="Marianne" w:eastAsia="Marianne" w:hAnsi="Marianne" w:cs="Marianne"/>
          <w:b/>
          <w:bCs/>
          <w:lang w:eastAsia="fr-FR"/>
        </w:rPr>
        <w:t xml:space="preserve"> septembre</w:t>
      </w:r>
    </w:p>
    <w:p w:rsidR="002231D1" w:rsidRPr="00176D25" w:rsidRDefault="002231D1" w:rsidP="002231D1">
      <w:pPr>
        <w:numPr>
          <w:ilvl w:val="0"/>
          <w:numId w:val="2"/>
        </w:numPr>
        <w:tabs>
          <w:tab w:val="left" w:pos="5176"/>
        </w:tabs>
        <w:spacing w:line="240" w:lineRule="auto"/>
        <w:jc w:val="both"/>
        <w:rPr>
          <w:rFonts w:ascii="Marianne" w:eastAsia="Marianne" w:hAnsi="Marianne" w:cs="Marianne"/>
          <w:lang w:eastAsia="fr-FR"/>
        </w:rPr>
      </w:pPr>
      <w:r w:rsidRPr="00176D25">
        <w:rPr>
          <w:rFonts w:ascii="Marianne" w:eastAsia="Marianne" w:hAnsi="Marianne" w:cs="Marianne"/>
          <w:lang w:eastAsia="fr-FR"/>
        </w:rPr>
        <w:t xml:space="preserve">Comité de sélection </w:t>
      </w:r>
      <w:r w:rsidRPr="00176D25">
        <w:rPr>
          <w:rFonts w:ascii="Marianne" w:eastAsia="Marianne" w:hAnsi="Marianne" w:cs="Marianne"/>
          <w:b/>
          <w:bCs/>
          <w:lang w:eastAsia="fr-FR"/>
        </w:rPr>
        <w:t>: 2</w:t>
      </w:r>
      <w:r w:rsidR="00F43694">
        <w:rPr>
          <w:rFonts w:ascii="Marianne" w:eastAsia="Marianne" w:hAnsi="Marianne" w:cs="Marianne"/>
          <w:b/>
          <w:bCs/>
          <w:lang w:eastAsia="fr-FR"/>
        </w:rPr>
        <w:t>3</w:t>
      </w:r>
      <w:r w:rsidRPr="00176D25">
        <w:rPr>
          <w:rFonts w:ascii="Marianne" w:eastAsia="Marianne" w:hAnsi="Marianne" w:cs="Marianne"/>
          <w:b/>
          <w:bCs/>
          <w:lang w:eastAsia="fr-FR"/>
        </w:rPr>
        <w:t xml:space="preserve"> septembre</w:t>
      </w:r>
    </w:p>
    <w:p w:rsidR="002231D1" w:rsidRPr="00176D25" w:rsidRDefault="002231D1" w:rsidP="002231D1">
      <w:pPr>
        <w:numPr>
          <w:ilvl w:val="0"/>
          <w:numId w:val="2"/>
        </w:numPr>
        <w:tabs>
          <w:tab w:val="left" w:pos="5176"/>
        </w:tabs>
        <w:spacing w:line="240" w:lineRule="auto"/>
        <w:jc w:val="both"/>
        <w:rPr>
          <w:rFonts w:ascii="Marianne" w:eastAsia="Marianne" w:hAnsi="Marianne" w:cs="Marianne"/>
          <w:lang w:eastAsia="fr-FR"/>
        </w:rPr>
      </w:pPr>
      <w:r w:rsidRPr="00176D25">
        <w:rPr>
          <w:rFonts w:ascii="Marianne" w:eastAsia="Marianne" w:hAnsi="Marianne" w:cs="Marianne"/>
          <w:lang w:eastAsia="fr-FR"/>
        </w:rPr>
        <w:t xml:space="preserve">Annonce des lauréats : </w:t>
      </w:r>
      <w:r w:rsidR="0067136B">
        <w:rPr>
          <w:rFonts w:ascii="Marianne" w:eastAsia="Marianne" w:hAnsi="Marianne" w:cs="Marianne"/>
          <w:lang w:eastAsia="fr-FR"/>
        </w:rPr>
        <w:t xml:space="preserve">fin </w:t>
      </w:r>
      <w:r w:rsidRPr="00176D25">
        <w:rPr>
          <w:rFonts w:ascii="Marianne" w:eastAsia="Marianne" w:hAnsi="Marianne" w:cs="Marianne"/>
          <w:b/>
          <w:bCs/>
          <w:lang w:eastAsia="fr-FR"/>
        </w:rPr>
        <w:t xml:space="preserve">octobre </w:t>
      </w:r>
    </w:p>
    <w:p w:rsidR="002231D1" w:rsidRDefault="002231D1" w:rsidP="002231D1">
      <w:pPr>
        <w:tabs>
          <w:tab w:val="left" w:pos="5176"/>
        </w:tabs>
        <w:spacing w:line="240" w:lineRule="auto"/>
        <w:jc w:val="both"/>
        <w:rPr>
          <w:rFonts w:ascii="Marianne" w:hAnsi="Marianne" w:cs="Marianne"/>
        </w:rPr>
      </w:pPr>
      <w:r w:rsidRPr="0067136B">
        <w:rPr>
          <w:rFonts w:ascii="Marianne" w:eastAsia="Marianne" w:hAnsi="Marianne" w:cs="Marianne"/>
          <w:b/>
          <w:color w:val="000000"/>
          <w:lang w:eastAsia="fr-FR"/>
        </w:rPr>
        <w:t>Contact :</w:t>
      </w:r>
      <w:r>
        <w:rPr>
          <w:rFonts w:ascii="Marianne" w:eastAsia="Marianne" w:hAnsi="Marianne" w:cs="Marianne"/>
          <w:lang w:eastAsia="fr-FR"/>
        </w:rPr>
        <w:t xml:space="preserve"> </w:t>
      </w:r>
      <w:r w:rsidRPr="00176D25">
        <w:rPr>
          <w:rFonts w:ascii="Marianne" w:eastAsia="Marianne" w:hAnsi="Marianne" w:cs="Marianne"/>
          <w:lang w:eastAsia="fr-FR"/>
        </w:rPr>
        <w:t>pna.draaf-hauts-de-france@agriculture.gouv.fr</w:t>
      </w:r>
    </w:p>
    <w:p w:rsidR="002231D1" w:rsidRDefault="002231D1" w:rsidP="002231D1">
      <w:pPr>
        <w:tabs>
          <w:tab w:val="left" w:pos="5176"/>
        </w:tabs>
        <w:spacing w:line="240" w:lineRule="auto"/>
        <w:jc w:val="both"/>
        <w:rPr>
          <w:rFonts w:ascii="Marianne" w:hAnsi="Marianne" w:cs="Marianne"/>
        </w:rPr>
      </w:pPr>
      <w:r>
        <w:rPr>
          <w:rFonts w:ascii="Marianne" w:eastAsia="Marianne" w:hAnsi="Marianne" w:cs="Marianne"/>
          <w:b/>
          <w:bCs/>
          <w:color w:val="000000"/>
          <w:lang w:eastAsia="fr-FR"/>
        </w:rPr>
        <w:t>Dépenses éligibles</w:t>
      </w:r>
      <w:r>
        <w:rPr>
          <w:rFonts w:ascii="Marianne" w:eastAsia="Marianne" w:hAnsi="Marianne" w:cs="Marianne"/>
          <w:color w:val="000000"/>
          <w:lang w:eastAsia="fr-FR"/>
        </w:rPr>
        <w:t> :</w:t>
      </w:r>
    </w:p>
    <w:p w:rsidR="002231D1" w:rsidRDefault="002231D1" w:rsidP="002231D1">
      <w:pPr>
        <w:numPr>
          <w:ilvl w:val="0"/>
          <w:numId w:val="1"/>
        </w:numPr>
        <w:pBdr>
          <w:top w:val="none" w:sz="4" w:space="0" w:color="000000"/>
          <w:left w:val="none" w:sz="4" w:space="0" w:color="000000"/>
          <w:bottom w:val="none" w:sz="4" w:space="0" w:color="000000"/>
          <w:right w:val="none" w:sz="4" w:space="0" w:color="000000"/>
        </w:pBdr>
        <w:tabs>
          <w:tab w:val="left" w:pos="5176"/>
        </w:tabs>
        <w:jc w:val="both"/>
        <w:rPr>
          <w:rFonts w:ascii="Marianne" w:eastAsia="Marianne" w:hAnsi="Marianne" w:cs="Marianne"/>
          <w:color w:val="000000"/>
        </w:rPr>
      </w:pPr>
      <w:r>
        <w:rPr>
          <w:rFonts w:ascii="Marianne" w:eastAsia="Marianne" w:hAnsi="Marianne" w:cs="Marianne"/>
          <w:color w:val="000000"/>
        </w:rPr>
        <w:t>Le budget présenté donnera une vue globale sur le plan d’actions du PAT, ses dépenses prévisionnelles matérielles et immatérielles par axe et modalités de financement envisagées via la trame de plan d’action</w:t>
      </w:r>
      <w:r w:rsidR="00913EE8">
        <w:rPr>
          <w:rFonts w:ascii="Marianne" w:eastAsia="Marianne" w:hAnsi="Marianne" w:cs="Marianne"/>
          <w:color w:val="000000"/>
        </w:rPr>
        <w:t>s</w:t>
      </w:r>
      <w:r>
        <w:rPr>
          <w:rFonts w:ascii="Marianne" w:eastAsia="Marianne" w:hAnsi="Marianne" w:cs="Marianne"/>
          <w:color w:val="000000"/>
        </w:rPr>
        <w:t xml:space="preserve"> dédiée, téléc</w:t>
      </w:r>
      <w:r w:rsidR="00913EE8">
        <w:rPr>
          <w:rFonts w:ascii="Marianne" w:eastAsia="Marianne" w:hAnsi="Marianne" w:cs="Marianne"/>
          <w:color w:val="000000"/>
        </w:rPr>
        <w:t xml:space="preserve">hargeable ici en fin d’article : </w:t>
      </w:r>
      <w:r w:rsidR="00913EE8" w:rsidRPr="00176D25">
        <w:rPr>
          <w:rFonts w:ascii="Marianne" w:eastAsia="Marianne" w:hAnsi="Marianne" w:cs="Marianne"/>
          <w:color w:val="000000"/>
        </w:rPr>
        <w:t>https://draaf.hauts-de-france.agriculture.gouv.fr/labellisation-des-pat-a2887.html</w:t>
      </w:r>
    </w:p>
    <w:p w:rsidR="002231D1" w:rsidRDefault="002231D1" w:rsidP="002231D1">
      <w:pPr>
        <w:numPr>
          <w:ilvl w:val="0"/>
          <w:numId w:val="1"/>
        </w:numPr>
        <w:pBdr>
          <w:top w:val="none" w:sz="4" w:space="0" w:color="000000"/>
          <w:left w:val="none" w:sz="4" w:space="0" w:color="000000"/>
          <w:bottom w:val="none" w:sz="4" w:space="0" w:color="000000"/>
          <w:right w:val="none" w:sz="4" w:space="0" w:color="000000"/>
        </w:pBdr>
        <w:tabs>
          <w:tab w:val="left" w:pos="5176"/>
        </w:tabs>
        <w:jc w:val="both"/>
        <w:rPr>
          <w:rFonts w:ascii="Marianne" w:eastAsia="Marianne" w:hAnsi="Marianne" w:cs="Marianne"/>
          <w:color w:val="000000"/>
        </w:rPr>
      </w:pPr>
      <w:r>
        <w:rPr>
          <w:rFonts w:ascii="Marianne" w:eastAsia="Marianne" w:hAnsi="Marianne" w:cs="Marianne"/>
          <w:color w:val="000000"/>
        </w:rPr>
        <w:t xml:space="preserve">Le budget prévisionnel déposé dans le cadre de cet appel à candidature devra préciser la répartition entre le porteur et les partenaires du projet. </w:t>
      </w:r>
    </w:p>
    <w:p w:rsidR="002231D1" w:rsidRDefault="002231D1" w:rsidP="002231D1">
      <w:pPr>
        <w:numPr>
          <w:ilvl w:val="0"/>
          <w:numId w:val="1"/>
        </w:numPr>
        <w:pBdr>
          <w:top w:val="none" w:sz="4" w:space="0" w:color="000000"/>
          <w:left w:val="none" w:sz="4" w:space="0" w:color="000000"/>
          <w:bottom w:val="none" w:sz="4" w:space="0" w:color="000000"/>
          <w:right w:val="none" w:sz="4" w:space="0" w:color="000000"/>
        </w:pBdr>
        <w:tabs>
          <w:tab w:val="left" w:pos="5176"/>
        </w:tabs>
        <w:jc w:val="both"/>
        <w:rPr>
          <w:rFonts w:ascii="Marianne" w:hAnsi="Marianne" w:cs="Marianne"/>
        </w:rPr>
      </w:pPr>
      <w:r>
        <w:rPr>
          <w:rFonts w:ascii="Marianne" w:eastAsia="Marianne" w:hAnsi="Marianne" w:cs="Marianne"/>
          <w:color w:val="000000"/>
        </w:rPr>
        <w:t>Les dépenses directes prises en compte pour l’animation dans le cadre de la présente demande de financement concernent : la mise en œuvre des actions opérationnelles en précisant la répartition entre le porteur et les partenaires du projet</w:t>
      </w:r>
      <w:r>
        <w:rPr>
          <w:rFonts w:ascii="Marianne" w:eastAsia="Marianne" w:hAnsi="Marianne" w:cs="Marianne"/>
        </w:rPr>
        <w:t>. Le financement de tel</w:t>
      </w:r>
      <w:r w:rsidR="004B5DF9">
        <w:rPr>
          <w:rFonts w:ascii="Marianne" w:eastAsia="Marianne" w:hAnsi="Marianne" w:cs="Marianne"/>
        </w:rPr>
        <w:t>le</w:t>
      </w:r>
      <w:r>
        <w:rPr>
          <w:rFonts w:ascii="Marianne" w:eastAsia="Marianne" w:hAnsi="Marianne" w:cs="Marianne"/>
        </w:rPr>
        <w:t>s actions sur le poste d’animat</w:t>
      </w:r>
      <w:bookmarkStart w:id="0" w:name="_GoBack"/>
      <w:bookmarkEnd w:id="0"/>
      <w:r>
        <w:rPr>
          <w:rFonts w:ascii="Marianne" w:eastAsia="Marianne" w:hAnsi="Marianne" w:cs="Marianne"/>
        </w:rPr>
        <w:t xml:space="preserve">eur </w:t>
      </w:r>
      <w:r w:rsidR="004B5DF9">
        <w:rPr>
          <w:rFonts w:ascii="Marianne" w:eastAsia="Marianne" w:hAnsi="Marianne" w:cs="Marianne"/>
        </w:rPr>
        <w:t xml:space="preserve">principal </w:t>
      </w:r>
      <w:r>
        <w:rPr>
          <w:rFonts w:ascii="Marianne" w:eastAsia="Marianne" w:hAnsi="Marianne" w:cs="Marianne"/>
        </w:rPr>
        <w:t>du PAT ne pourra pas dépasser 20%</w:t>
      </w:r>
      <w:r w:rsidR="00913EE8">
        <w:rPr>
          <w:rFonts w:ascii="Marianne" w:eastAsia="Marianne" w:hAnsi="Marianne" w:cs="Marianne"/>
        </w:rPr>
        <w:t xml:space="preserve"> de son temps de travail</w:t>
      </w:r>
      <w:r w:rsidR="004B5DF9">
        <w:rPr>
          <w:rFonts w:ascii="Marianne" w:eastAsia="Marianne" w:hAnsi="Marianne" w:cs="Marianne"/>
        </w:rPr>
        <w:t>.</w:t>
      </w:r>
    </w:p>
    <w:p w:rsidR="002231D1" w:rsidRDefault="002231D1" w:rsidP="002231D1">
      <w:pPr>
        <w:numPr>
          <w:ilvl w:val="0"/>
          <w:numId w:val="1"/>
        </w:numPr>
        <w:pBdr>
          <w:top w:val="none" w:sz="4" w:space="0" w:color="000000"/>
          <w:left w:val="none" w:sz="4" w:space="0" w:color="000000"/>
          <w:bottom w:val="none" w:sz="4" w:space="0" w:color="000000"/>
          <w:right w:val="none" w:sz="4" w:space="0" w:color="000000"/>
        </w:pBdr>
        <w:tabs>
          <w:tab w:val="left" w:pos="5176"/>
        </w:tabs>
        <w:jc w:val="both"/>
        <w:rPr>
          <w:rFonts w:ascii="Marianne" w:hAnsi="Marianne" w:cs="Marianne"/>
        </w:rPr>
      </w:pPr>
      <w:r>
        <w:rPr>
          <w:rFonts w:ascii="Marianne" w:eastAsia="Marianne" w:hAnsi="Marianne" w:cs="Marianne"/>
        </w:rPr>
        <w:t>Les dépenses faisant l’objet d’une facturation (dépenses immatérielles telles que prestations, études, appui à l’évaluation de l’impact du PAT) seront justifiées, appuyées sur des devis détaillés.</w:t>
      </w:r>
    </w:p>
    <w:p w:rsidR="002231D1" w:rsidRDefault="002231D1" w:rsidP="002231D1">
      <w:pPr>
        <w:numPr>
          <w:ilvl w:val="0"/>
          <w:numId w:val="1"/>
        </w:numPr>
        <w:pBdr>
          <w:top w:val="none" w:sz="4" w:space="0" w:color="000000"/>
          <w:left w:val="none" w:sz="4" w:space="0" w:color="000000"/>
          <w:bottom w:val="none" w:sz="4" w:space="0" w:color="000000"/>
          <w:right w:val="none" w:sz="4" w:space="0" w:color="000000"/>
        </w:pBdr>
        <w:tabs>
          <w:tab w:val="left" w:pos="5176"/>
        </w:tabs>
        <w:jc w:val="both"/>
        <w:rPr>
          <w:rFonts w:ascii="Marianne" w:eastAsia="Marianne" w:hAnsi="Marianne" w:cs="Marianne"/>
        </w:rPr>
      </w:pPr>
      <w:r>
        <w:rPr>
          <w:rFonts w:ascii="Marianne" w:eastAsia="Marianne" w:hAnsi="Marianne" w:cs="Marianne"/>
        </w:rPr>
        <w:t xml:space="preserve">Les dépenses liées à des investissements matériels sont limités à 20% du total </w:t>
      </w:r>
      <w:r w:rsidR="00934BD0">
        <w:rPr>
          <w:rFonts w:ascii="Marianne" w:eastAsia="Marianne" w:hAnsi="Marianne" w:cs="Marianne"/>
        </w:rPr>
        <w:t>du montant de la</w:t>
      </w:r>
      <w:r>
        <w:rPr>
          <w:rFonts w:ascii="Marianne" w:eastAsia="Marianne" w:hAnsi="Marianne" w:cs="Marianne"/>
        </w:rPr>
        <w:t xml:space="preserve"> subvention demandée. Les dépenses liées à l’achat de véhicule, à l’achat de foncier, à la construction de bâtiments et les frais liés (architecture, AMI) sont inéligibles</w:t>
      </w:r>
      <w:r w:rsidR="004B5DF9">
        <w:rPr>
          <w:rFonts w:ascii="Marianne" w:eastAsia="Marianne" w:hAnsi="Marianne" w:cs="Marianne"/>
        </w:rPr>
        <w:t xml:space="preserve">. Les denrées alimentaires </w:t>
      </w:r>
      <w:r w:rsidR="00934BD0">
        <w:rPr>
          <w:rFonts w:ascii="Marianne" w:eastAsia="Marianne" w:hAnsi="Marianne" w:cs="Marianne"/>
        </w:rPr>
        <w:t>sont éligibles uniquement dans le cas d’ateliers, de démonstration</w:t>
      </w:r>
      <w:r w:rsidR="004B5DF9">
        <w:rPr>
          <w:rFonts w:ascii="Marianne" w:eastAsia="Marianne" w:hAnsi="Marianne" w:cs="Marianne"/>
        </w:rPr>
        <w:t>s</w:t>
      </w:r>
      <w:r w:rsidR="00934BD0">
        <w:rPr>
          <w:rFonts w:ascii="Marianne" w:eastAsia="Marianne" w:hAnsi="Marianne" w:cs="Marianne"/>
        </w:rPr>
        <w:t xml:space="preserve"> ou de test</w:t>
      </w:r>
      <w:r w:rsidR="004B5DF9">
        <w:rPr>
          <w:rFonts w:ascii="Marianne" w:eastAsia="Marianne" w:hAnsi="Marianne" w:cs="Marianne"/>
        </w:rPr>
        <w:t>s</w:t>
      </w:r>
      <w:r w:rsidR="00934BD0">
        <w:rPr>
          <w:rFonts w:ascii="Marianne" w:eastAsia="Marianne" w:hAnsi="Marianne" w:cs="Marianne"/>
        </w:rPr>
        <w:t xml:space="preserve">, en aucun cas dans le cadre de distribution. </w:t>
      </w:r>
    </w:p>
    <w:p w:rsidR="002231D1" w:rsidRDefault="002231D1" w:rsidP="002231D1">
      <w:pPr>
        <w:tabs>
          <w:tab w:val="left" w:pos="5176"/>
        </w:tabs>
        <w:spacing w:line="240" w:lineRule="auto"/>
        <w:jc w:val="both"/>
        <w:rPr>
          <w:rFonts w:ascii="Marianne" w:hAnsi="Marianne" w:cs="Marianne"/>
          <w:color w:val="000000"/>
        </w:rPr>
      </w:pPr>
      <w:r>
        <w:rPr>
          <w:rFonts w:ascii="Marianne" w:eastAsia="Marianne" w:hAnsi="Marianne" w:cs="Marianne"/>
          <w:b/>
          <w:bCs/>
          <w:color w:val="000000"/>
          <w:lang w:eastAsia="fr-FR"/>
        </w:rPr>
        <w:lastRenderedPageBreak/>
        <w:t>Comité de sélection</w:t>
      </w:r>
      <w:r>
        <w:rPr>
          <w:rFonts w:ascii="Marianne" w:eastAsia="Marianne" w:hAnsi="Marianne" w:cs="Marianne"/>
          <w:color w:val="000000"/>
          <w:lang w:eastAsia="fr-FR"/>
        </w:rPr>
        <w:t> : seront invités au comité de sé</w:t>
      </w:r>
      <w:r w:rsidR="004B5DF9">
        <w:rPr>
          <w:rFonts w:ascii="Marianne" w:eastAsia="Marianne" w:hAnsi="Marianne" w:cs="Marianne"/>
          <w:color w:val="000000"/>
          <w:lang w:eastAsia="fr-FR"/>
        </w:rPr>
        <w:t>lection des projets : l’ADEME, l</w:t>
      </w:r>
      <w:r>
        <w:rPr>
          <w:rFonts w:ascii="Marianne" w:eastAsia="Marianne" w:hAnsi="Marianne" w:cs="Marianne"/>
          <w:color w:val="000000"/>
          <w:lang w:eastAsia="fr-FR"/>
        </w:rPr>
        <w:t xml:space="preserve">’ARS, la DREETS, la Région et la DREAL. Seront invités à donner leur avis d’expertise sur les dossiers : les DDT(m), ainsi que différents experts. </w:t>
      </w:r>
    </w:p>
    <w:p w:rsidR="002231D1" w:rsidRDefault="002231D1" w:rsidP="002231D1">
      <w:pPr>
        <w:tabs>
          <w:tab w:val="left" w:pos="5176"/>
        </w:tabs>
        <w:spacing w:line="240" w:lineRule="auto"/>
        <w:jc w:val="both"/>
        <w:rPr>
          <w:rFonts w:ascii="Times New Roman" w:eastAsia="Times New Roman" w:hAnsi="Times New Roman" w:cs="Times New Roman"/>
          <w:sz w:val="24"/>
          <w:szCs w:val="24"/>
          <w:lang w:eastAsia="fr-FR"/>
        </w:rPr>
      </w:pPr>
    </w:p>
    <w:p w:rsidR="002231D1" w:rsidRDefault="002231D1" w:rsidP="002231D1"/>
    <w:p w:rsidR="00AE3D71" w:rsidRDefault="00AE3D71"/>
    <w:sectPr w:rsidR="00AE3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316F8"/>
    <w:multiLevelType w:val="hybridMultilevel"/>
    <w:tmpl w:val="A06A8756"/>
    <w:lvl w:ilvl="0" w:tplc="835A8C98">
      <w:start w:val="1"/>
      <w:numFmt w:val="bullet"/>
      <w:lvlText w:val=""/>
      <w:lvlJc w:val="left"/>
      <w:pPr>
        <w:ind w:left="720" w:hanging="360"/>
      </w:pPr>
      <w:rPr>
        <w:rFonts w:ascii="Symbol" w:eastAsia="Symbol" w:hAnsi="Symbol" w:cs="Symbol" w:hint="default"/>
      </w:rPr>
    </w:lvl>
    <w:lvl w:ilvl="1" w:tplc="320414FE">
      <w:start w:val="1"/>
      <w:numFmt w:val="bullet"/>
      <w:lvlText w:val="o"/>
      <w:lvlJc w:val="left"/>
      <w:pPr>
        <w:ind w:left="1440" w:hanging="360"/>
      </w:pPr>
      <w:rPr>
        <w:rFonts w:ascii="Courier New" w:eastAsia="Courier New" w:hAnsi="Courier New" w:cs="Courier New" w:hint="default"/>
      </w:rPr>
    </w:lvl>
    <w:lvl w:ilvl="2" w:tplc="A8BCB5E8">
      <w:start w:val="1"/>
      <w:numFmt w:val="bullet"/>
      <w:lvlText w:val=""/>
      <w:lvlJc w:val="left"/>
      <w:pPr>
        <w:ind w:left="2160" w:hanging="360"/>
      </w:pPr>
      <w:rPr>
        <w:rFonts w:ascii="Wingdings" w:eastAsia="Wingdings" w:hAnsi="Wingdings" w:cs="Wingdings" w:hint="default"/>
      </w:rPr>
    </w:lvl>
    <w:lvl w:ilvl="3" w:tplc="0D9444B0">
      <w:start w:val="1"/>
      <w:numFmt w:val="bullet"/>
      <w:lvlText w:val=""/>
      <w:lvlJc w:val="left"/>
      <w:pPr>
        <w:ind w:left="2880" w:hanging="360"/>
      </w:pPr>
      <w:rPr>
        <w:rFonts w:ascii="Symbol" w:eastAsia="Symbol" w:hAnsi="Symbol" w:cs="Symbol" w:hint="default"/>
      </w:rPr>
    </w:lvl>
    <w:lvl w:ilvl="4" w:tplc="7B8AFAE2">
      <w:start w:val="1"/>
      <w:numFmt w:val="bullet"/>
      <w:lvlText w:val="o"/>
      <w:lvlJc w:val="left"/>
      <w:pPr>
        <w:ind w:left="3600" w:hanging="360"/>
      </w:pPr>
      <w:rPr>
        <w:rFonts w:ascii="Courier New" w:eastAsia="Courier New" w:hAnsi="Courier New" w:cs="Courier New" w:hint="default"/>
      </w:rPr>
    </w:lvl>
    <w:lvl w:ilvl="5" w:tplc="461623F4">
      <w:start w:val="1"/>
      <w:numFmt w:val="bullet"/>
      <w:lvlText w:val=""/>
      <w:lvlJc w:val="left"/>
      <w:pPr>
        <w:ind w:left="4320" w:hanging="360"/>
      </w:pPr>
      <w:rPr>
        <w:rFonts w:ascii="Wingdings" w:eastAsia="Wingdings" w:hAnsi="Wingdings" w:cs="Wingdings" w:hint="default"/>
      </w:rPr>
    </w:lvl>
    <w:lvl w:ilvl="6" w:tplc="C52E134A">
      <w:start w:val="1"/>
      <w:numFmt w:val="bullet"/>
      <w:lvlText w:val=""/>
      <w:lvlJc w:val="left"/>
      <w:pPr>
        <w:ind w:left="5040" w:hanging="360"/>
      </w:pPr>
      <w:rPr>
        <w:rFonts w:ascii="Symbol" w:eastAsia="Symbol" w:hAnsi="Symbol" w:cs="Symbol" w:hint="default"/>
      </w:rPr>
    </w:lvl>
    <w:lvl w:ilvl="7" w:tplc="79B69686">
      <w:start w:val="1"/>
      <w:numFmt w:val="bullet"/>
      <w:lvlText w:val="o"/>
      <w:lvlJc w:val="left"/>
      <w:pPr>
        <w:ind w:left="5760" w:hanging="360"/>
      </w:pPr>
      <w:rPr>
        <w:rFonts w:ascii="Courier New" w:eastAsia="Courier New" w:hAnsi="Courier New" w:cs="Courier New" w:hint="default"/>
      </w:rPr>
    </w:lvl>
    <w:lvl w:ilvl="8" w:tplc="204454D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440E0847"/>
    <w:multiLevelType w:val="hybridMultilevel"/>
    <w:tmpl w:val="76D2DEB4"/>
    <w:lvl w:ilvl="0" w:tplc="40929018">
      <w:start w:val="1"/>
      <w:numFmt w:val="bullet"/>
      <w:lvlText w:val=""/>
      <w:lvlJc w:val="left"/>
      <w:pPr>
        <w:tabs>
          <w:tab w:val="num" w:pos="720"/>
        </w:tabs>
        <w:ind w:left="720" w:hanging="360"/>
      </w:pPr>
      <w:rPr>
        <w:rFonts w:ascii="Wingdings" w:hAnsi="Wingdings" w:hint="default"/>
      </w:rPr>
    </w:lvl>
    <w:lvl w:ilvl="1" w:tplc="4C1884CA">
      <w:start w:val="1"/>
      <w:numFmt w:val="bullet"/>
      <w:lvlText w:val=""/>
      <w:lvlJc w:val="left"/>
      <w:pPr>
        <w:tabs>
          <w:tab w:val="num" w:pos="1440"/>
        </w:tabs>
        <w:ind w:left="1440" w:hanging="360"/>
      </w:pPr>
      <w:rPr>
        <w:rFonts w:ascii="Wingdings" w:hAnsi="Wingdings" w:hint="default"/>
      </w:rPr>
    </w:lvl>
    <w:lvl w:ilvl="2" w:tplc="A9D84D4E" w:tentative="1">
      <w:start w:val="1"/>
      <w:numFmt w:val="bullet"/>
      <w:lvlText w:val=""/>
      <w:lvlJc w:val="left"/>
      <w:pPr>
        <w:tabs>
          <w:tab w:val="num" w:pos="2160"/>
        </w:tabs>
        <w:ind w:left="2160" w:hanging="360"/>
      </w:pPr>
      <w:rPr>
        <w:rFonts w:ascii="Wingdings" w:hAnsi="Wingdings" w:hint="default"/>
      </w:rPr>
    </w:lvl>
    <w:lvl w:ilvl="3" w:tplc="39200D38" w:tentative="1">
      <w:start w:val="1"/>
      <w:numFmt w:val="bullet"/>
      <w:lvlText w:val=""/>
      <w:lvlJc w:val="left"/>
      <w:pPr>
        <w:tabs>
          <w:tab w:val="num" w:pos="2880"/>
        </w:tabs>
        <w:ind w:left="2880" w:hanging="360"/>
      </w:pPr>
      <w:rPr>
        <w:rFonts w:ascii="Wingdings" w:hAnsi="Wingdings" w:hint="default"/>
      </w:rPr>
    </w:lvl>
    <w:lvl w:ilvl="4" w:tplc="82B24766" w:tentative="1">
      <w:start w:val="1"/>
      <w:numFmt w:val="bullet"/>
      <w:lvlText w:val=""/>
      <w:lvlJc w:val="left"/>
      <w:pPr>
        <w:tabs>
          <w:tab w:val="num" w:pos="3600"/>
        </w:tabs>
        <w:ind w:left="3600" w:hanging="360"/>
      </w:pPr>
      <w:rPr>
        <w:rFonts w:ascii="Wingdings" w:hAnsi="Wingdings" w:hint="default"/>
      </w:rPr>
    </w:lvl>
    <w:lvl w:ilvl="5" w:tplc="93BAEC02" w:tentative="1">
      <w:start w:val="1"/>
      <w:numFmt w:val="bullet"/>
      <w:lvlText w:val=""/>
      <w:lvlJc w:val="left"/>
      <w:pPr>
        <w:tabs>
          <w:tab w:val="num" w:pos="4320"/>
        </w:tabs>
        <w:ind w:left="4320" w:hanging="360"/>
      </w:pPr>
      <w:rPr>
        <w:rFonts w:ascii="Wingdings" w:hAnsi="Wingdings" w:hint="default"/>
      </w:rPr>
    </w:lvl>
    <w:lvl w:ilvl="6" w:tplc="A16E8DD6" w:tentative="1">
      <w:start w:val="1"/>
      <w:numFmt w:val="bullet"/>
      <w:lvlText w:val=""/>
      <w:lvlJc w:val="left"/>
      <w:pPr>
        <w:tabs>
          <w:tab w:val="num" w:pos="5040"/>
        </w:tabs>
        <w:ind w:left="5040" w:hanging="360"/>
      </w:pPr>
      <w:rPr>
        <w:rFonts w:ascii="Wingdings" w:hAnsi="Wingdings" w:hint="default"/>
      </w:rPr>
    </w:lvl>
    <w:lvl w:ilvl="7" w:tplc="E610B2F8" w:tentative="1">
      <w:start w:val="1"/>
      <w:numFmt w:val="bullet"/>
      <w:lvlText w:val=""/>
      <w:lvlJc w:val="left"/>
      <w:pPr>
        <w:tabs>
          <w:tab w:val="num" w:pos="5760"/>
        </w:tabs>
        <w:ind w:left="5760" w:hanging="360"/>
      </w:pPr>
      <w:rPr>
        <w:rFonts w:ascii="Wingdings" w:hAnsi="Wingdings" w:hint="default"/>
      </w:rPr>
    </w:lvl>
    <w:lvl w:ilvl="8" w:tplc="897E1F2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D1"/>
    <w:rsid w:val="002231D1"/>
    <w:rsid w:val="004B5DF9"/>
    <w:rsid w:val="0067136B"/>
    <w:rsid w:val="0082710D"/>
    <w:rsid w:val="00891BBF"/>
    <w:rsid w:val="00913EE8"/>
    <w:rsid w:val="00934BD0"/>
    <w:rsid w:val="00A86703"/>
    <w:rsid w:val="00AE3D71"/>
    <w:rsid w:val="00F43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759EC-1F43-4881-9C61-DA58E56B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1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337</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Theophile PARENT</dc:creator>
  <cp:keywords/>
  <dc:description/>
  <cp:lastModifiedBy>Theophile PARENT</cp:lastModifiedBy>
  <cp:revision>6</cp:revision>
  <dcterms:created xsi:type="dcterms:W3CDTF">2024-06-17T07:44:00Z</dcterms:created>
  <dcterms:modified xsi:type="dcterms:W3CDTF">2025-06-12T12:04:00Z</dcterms:modified>
</cp:coreProperties>
</file>